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6223D2" w14:textId="77777777" w:rsidR="00970093" w:rsidRPr="00493244" w:rsidRDefault="00566BB6" w:rsidP="00493244">
      <w:pPr>
        <w:spacing w:after="240"/>
        <w:jc w:val="center"/>
        <w:rPr>
          <w:rFonts w:ascii="TraditionellSans" w:eastAsia="ヒラギノ角ゴ Pro W3" w:hAnsi="TraditionellSans" w:cs="Noto Serif"/>
          <w:color w:val="2F4548"/>
          <w:sz w:val="40"/>
          <w:szCs w:val="40"/>
        </w:rPr>
      </w:pPr>
      <w:r w:rsidRPr="00493244">
        <w:rPr>
          <w:rFonts w:ascii="TraditionellSans" w:eastAsia="ヒラギノ角ゴ Pro W3" w:hAnsi="TraditionellSans" w:cs="Noto Serif"/>
          <w:color w:val="2F4548"/>
          <w:sz w:val="40"/>
          <w:szCs w:val="40"/>
        </w:rPr>
        <w:t>Sample</w:t>
      </w:r>
      <w:r w:rsidR="00BB441C" w:rsidRPr="00493244">
        <w:rPr>
          <w:rFonts w:ascii="TraditionellSans" w:eastAsia="ヒラギノ角ゴ Pro W3" w:hAnsi="TraditionellSans" w:cs="Noto Serif"/>
          <w:color w:val="2F4548"/>
          <w:sz w:val="40"/>
          <w:szCs w:val="40"/>
        </w:rPr>
        <w:t xml:space="preserve"> Criteria to Consider When </w:t>
      </w:r>
      <w:r w:rsidRPr="00493244">
        <w:rPr>
          <w:rFonts w:ascii="TraditionellSans" w:eastAsia="ヒラギノ角ゴ Pro W3" w:hAnsi="TraditionellSans" w:cs="Noto Serif"/>
          <w:color w:val="2F4548"/>
          <w:sz w:val="40"/>
          <w:szCs w:val="40"/>
        </w:rPr>
        <w:t xml:space="preserve">a District is </w:t>
      </w:r>
      <w:r w:rsidR="00BB441C" w:rsidRPr="00493244">
        <w:rPr>
          <w:rFonts w:ascii="TraditionellSans" w:eastAsia="ヒラギノ角ゴ Pro W3" w:hAnsi="TraditionellSans" w:cs="Noto Serif"/>
          <w:color w:val="2F4548"/>
          <w:sz w:val="40"/>
          <w:szCs w:val="40"/>
        </w:rPr>
        <w:t>Selecting Sexuality Education Curricula</w:t>
      </w:r>
    </w:p>
    <w:p w14:paraId="3DF326D5" w14:textId="77777777" w:rsidR="00566BB6" w:rsidRDefault="00566BB6"/>
    <w:p w14:paraId="34259F22" w14:textId="77777777" w:rsidR="003542AD" w:rsidRPr="00493244" w:rsidRDefault="003542AD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Is medically </w:t>
      </w:r>
      <w:r w:rsidRPr="00A42204">
        <w:rPr>
          <w:rFonts w:ascii="Noto Serif" w:hAnsi="Noto Serif" w:cs="Noto Serif"/>
          <w:color w:val="2F4548"/>
          <w:sz w:val="20"/>
          <w:szCs w:val="20"/>
        </w:rPr>
        <w:t>accurate</w:t>
      </w:r>
      <w:r w:rsidR="00566BB6" w:rsidRPr="00493244">
        <w:rPr>
          <w:rFonts w:ascii="Noto Serif" w:hAnsi="Noto Serif" w:cs="Noto Serif"/>
          <w:color w:val="2F4548"/>
          <w:sz w:val="20"/>
          <w:szCs w:val="20"/>
        </w:rPr>
        <w:t xml:space="preserve"> and complete (does not leave out critical sexual health information)</w:t>
      </w:r>
    </w:p>
    <w:p w14:paraId="2256A874" w14:textId="77777777" w:rsidR="00566BB6" w:rsidRPr="00493244" w:rsidRDefault="00566BB6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71894075" w14:textId="436FE459" w:rsidR="003542AD" w:rsidRPr="00493244" w:rsidRDefault="00056596" w:rsidP="00A36D46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Reflects </w:t>
      </w:r>
      <w:hyperlink r:id="rId8" w:history="1">
        <w:r w:rsidRPr="00A36D46">
          <w:rPr>
            <w:rStyle w:val="Hyperlink"/>
            <w:rFonts w:ascii="Noto Serif" w:hAnsi="Noto Serif" w:cs="Noto Serif"/>
            <w:sz w:val="20"/>
            <w:szCs w:val="20"/>
          </w:rPr>
          <w:t>Kirby’s characteris</w:t>
        </w:r>
        <w:r w:rsidR="00734212" w:rsidRPr="00A36D46">
          <w:rPr>
            <w:rStyle w:val="Hyperlink"/>
            <w:rFonts w:ascii="Noto Serif" w:hAnsi="Noto Serif" w:cs="Noto Serif"/>
            <w:sz w:val="20"/>
            <w:szCs w:val="20"/>
          </w:rPr>
          <w:t>tics of effective programs</w:t>
        </w:r>
      </w:hyperlink>
      <w:r w:rsidR="00734212" w:rsidRPr="00493244">
        <w:rPr>
          <w:rFonts w:ascii="Noto Serif" w:hAnsi="Noto Serif" w:cs="Noto Serif"/>
          <w:color w:val="2F4548"/>
          <w:sz w:val="20"/>
          <w:szCs w:val="20"/>
        </w:rPr>
        <w:t xml:space="preserve"> as</w:t>
      </w: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 relevant</w:t>
      </w:r>
    </w:p>
    <w:p w14:paraId="397AABEF" w14:textId="77777777" w:rsidR="00566BB6" w:rsidRPr="00493244" w:rsidRDefault="00566BB6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3222CB2A" w14:textId="5305AE35" w:rsidR="00566BB6" w:rsidRPr="00493244" w:rsidRDefault="00566BB6" w:rsidP="00C53CC4">
      <w:pPr>
        <w:numPr>
          <w:ilvl w:val="0"/>
          <w:numId w:val="2"/>
        </w:numPr>
        <w:tabs>
          <w:tab w:val="clear" w:pos="720"/>
          <w:tab w:val="num" w:pos="36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Reflects guidance on topics and age-appropriate grade levels from the </w:t>
      </w:r>
      <w:hyperlink r:id="rId9" w:history="1">
        <w:r w:rsidRPr="001E4EF2">
          <w:rPr>
            <w:rStyle w:val="Hyperlink"/>
            <w:rFonts w:ascii="Noto Serif" w:hAnsi="Noto Serif" w:cs="Noto Serif"/>
            <w:sz w:val="20"/>
            <w:szCs w:val="20"/>
          </w:rPr>
          <w:t>National Sexuality Education Standards</w:t>
        </w:r>
      </w:hyperlink>
    </w:p>
    <w:p w14:paraId="7BD8CDD7" w14:textId="77777777" w:rsidR="00734212" w:rsidRPr="00493244" w:rsidRDefault="00734212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475DAB2A" w14:textId="77777777" w:rsidR="00734212" w:rsidRPr="00493244" w:rsidRDefault="00734212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Is aligned with district and/or state policy as relevant</w:t>
      </w:r>
    </w:p>
    <w:p w14:paraId="69D71F8F" w14:textId="77777777" w:rsidR="00C53CC4" w:rsidRDefault="00C53CC4" w:rsidP="00C53CC4">
      <w:pPr>
        <w:tabs>
          <w:tab w:val="left" w:pos="900"/>
          <w:tab w:val="left" w:pos="990"/>
        </w:tabs>
        <w:ind w:left="900"/>
        <w:rPr>
          <w:rFonts w:ascii="Noto Serif" w:hAnsi="Noto Serif" w:cs="Noto Serif"/>
          <w:color w:val="2F4548"/>
          <w:sz w:val="20"/>
          <w:szCs w:val="20"/>
        </w:rPr>
      </w:pPr>
    </w:p>
    <w:p w14:paraId="0CB20BBE" w14:textId="77777777" w:rsidR="00977B9F" w:rsidRPr="00493244" w:rsidRDefault="00977B9F" w:rsidP="00C53CC4">
      <w:pPr>
        <w:numPr>
          <w:ilvl w:val="2"/>
          <w:numId w:val="2"/>
        </w:numPr>
        <w:tabs>
          <w:tab w:val="clear" w:pos="2160"/>
          <w:tab w:val="left" w:pos="900"/>
          <w:tab w:val="left" w:pos="990"/>
        </w:tabs>
        <w:ind w:left="90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Considers district’s sexual health scope and sequence</w:t>
      </w:r>
    </w:p>
    <w:p w14:paraId="25792369" w14:textId="77777777" w:rsidR="00977B9F" w:rsidRPr="00493244" w:rsidRDefault="00977B9F" w:rsidP="00C53CC4">
      <w:pPr>
        <w:numPr>
          <w:ilvl w:val="2"/>
          <w:numId w:val="2"/>
        </w:numPr>
        <w:tabs>
          <w:tab w:val="clear" w:pos="2160"/>
          <w:tab w:val="left" w:pos="900"/>
          <w:tab w:val="left" w:pos="990"/>
        </w:tabs>
        <w:ind w:left="90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Addresses identified health behavior outcomes.</w:t>
      </w:r>
    </w:p>
    <w:p w14:paraId="33502D24" w14:textId="77777777" w:rsidR="00734212" w:rsidRPr="00493244" w:rsidRDefault="00734212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25E0882F" w14:textId="77777777" w:rsidR="00734212" w:rsidRPr="00493244" w:rsidRDefault="00734212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Contains engaging and interactive activities that appeal to a variety of learners</w:t>
      </w:r>
    </w:p>
    <w:p w14:paraId="31D53F34" w14:textId="77777777" w:rsidR="00734212" w:rsidRPr="00493244" w:rsidRDefault="00734212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5CE67658" w14:textId="77777777" w:rsidR="00734212" w:rsidRPr="00493244" w:rsidRDefault="00734212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Provides reliable resources for the educator and student</w:t>
      </w:r>
    </w:p>
    <w:p w14:paraId="1057009D" w14:textId="77777777" w:rsidR="00566BB6" w:rsidRPr="00493244" w:rsidRDefault="00566BB6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74BF3710" w14:textId="77777777" w:rsidR="00DE49CC" w:rsidRPr="00493244" w:rsidRDefault="00A520E8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Reflects </w:t>
      </w:r>
      <w:r w:rsidR="00566BB6" w:rsidRPr="00493244">
        <w:rPr>
          <w:rFonts w:ascii="Noto Serif" w:hAnsi="Noto Serif" w:cs="Noto Serif"/>
          <w:color w:val="2F4548"/>
          <w:sz w:val="20"/>
          <w:szCs w:val="20"/>
        </w:rPr>
        <w:t xml:space="preserve">any </w:t>
      </w: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relevant and current parent </w:t>
      </w:r>
      <w:r w:rsidR="00566BB6" w:rsidRPr="00493244">
        <w:rPr>
          <w:rFonts w:ascii="Noto Serif" w:hAnsi="Noto Serif" w:cs="Noto Serif"/>
          <w:color w:val="2F4548"/>
          <w:sz w:val="20"/>
          <w:szCs w:val="20"/>
        </w:rPr>
        <w:t xml:space="preserve">surveys </w:t>
      </w: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regarding </w:t>
      </w:r>
      <w:r w:rsidR="00566BB6" w:rsidRPr="00493244">
        <w:rPr>
          <w:rFonts w:ascii="Noto Serif" w:hAnsi="Noto Serif" w:cs="Noto Serif"/>
          <w:color w:val="2F4548"/>
          <w:sz w:val="20"/>
          <w:szCs w:val="20"/>
        </w:rPr>
        <w:t xml:space="preserve">community norms about </w:t>
      </w:r>
      <w:r w:rsidRPr="00493244">
        <w:rPr>
          <w:rFonts w:ascii="Noto Serif" w:hAnsi="Noto Serif" w:cs="Noto Serif"/>
          <w:color w:val="2F4548"/>
          <w:sz w:val="20"/>
          <w:szCs w:val="20"/>
        </w:rPr>
        <w:t>topics/grade level</w:t>
      </w:r>
    </w:p>
    <w:p w14:paraId="66B04B35" w14:textId="77777777" w:rsidR="00566BB6" w:rsidRPr="00493244" w:rsidRDefault="00566BB6" w:rsidP="00C53CC4">
      <w:pPr>
        <w:tabs>
          <w:tab w:val="num" w:pos="36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14422DC3" w14:textId="77777777" w:rsidR="00DE49CC" w:rsidRPr="00493244" w:rsidRDefault="00A520E8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Contains parent engagement activities</w:t>
      </w:r>
      <w:r w:rsidR="003542AD" w:rsidRPr="00493244">
        <w:rPr>
          <w:rFonts w:ascii="Noto Serif" w:hAnsi="Noto Serif" w:cs="Noto Serif"/>
          <w:color w:val="2F4548"/>
          <w:sz w:val="20"/>
          <w:szCs w:val="20"/>
        </w:rPr>
        <w:t xml:space="preserve"> such as </w:t>
      </w: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optional </w:t>
      </w:r>
      <w:r w:rsidR="003542AD" w:rsidRPr="00493244">
        <w:rPr>
          <w:rFonts w:ascii="Noto Serif" w:hAnsi="Noto Serif" w:cs="Noto Serif"/>
          <w:color w:val="2F4548"/>
          <w:sz w:val="20"/>
          <w:szCs w:val="20"/>
        </w:rPr>
        <w:t>homework</w:t>
      </w:r>
      <w:r w:rsidR="00566BB6" w:rsidRPr="00493244">
        <w:rPr>
          <w:rFonts w:ascii="Noto Serif" w:hAnsi="Noto Serif" w:cs="Noto Serif"/>
          <w:color w:val="2F4548"/>
          <w:sz w:val="20"/>
          <w:szCs w:val="20"/>
        </w:rPr>
        <w:t xml:space="preserve"> assignments</w:t>
      </w:r>
    </w:p>
    <w:p w14:paraId="49E24ED5" w14:textId="77777777" w:rsidR="00566BB6" w:rsidRPr="00493244" w:rsidRDefault="00566BB6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09F715AD" w14:textId="77777777" w:rsidR="00DE49CC" w:rsidRPr="00493244" w:rsidRDefault="00A520E8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Inclusive of </w:t>
      </w:r>
      <w:r w:rsidR="00566BB6" w:rsidRPr="00493244">
        <w:rPr>
          <w:rFonts w:ascii="Noto Serif" w:hAnsi="Noto Serif" w:cs="Noto Serif"/>
          <w:color w:val="2F4548"/>
          <w:sz w:val="20"/>
          <w:szCs w:val="20"/>
        </w:rPr>
        <w:t>gay, lesbian and bisexual</w:t>
      </w:r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 sexual orientations</w:t>
      </w:r>
      <w:r w:rsidR="00734212" w:rsidRPr="00493244">
        <w:rPr>
          <w:rFonts w:ascii="Noto Serif" w:hAnsi="Noto Serif" w:cs="Noto Serif"/>
          <w:color w:val="2F4548"/>
          <w:sz w:val="20"/>
          <w:szCs w:val="20"/>
        </w:rPr>
        <w:t xml:space="preserve"> and in compliance with Title IX regarding gender identity</w:t>
      </w:r>
    </w:p>
    <w:p w14:paraId="67074E95" w14:textId="77777777" w:rsidR="00566BB6" w:rsidRPr="00493244" w:rsidRDefault="00566BB6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305D54B1" w14:textId="1D749D6E" w:rsidR="00FC4127" w:rsidRDefault="00FC4127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1E4EF2">
        <w:rPr>
          <w:rFonts w:ascii="Noto Serif" w:hAnsi="Noto Serif" w:cs="Noto Serif"/>
          <w:color w:val="2F4548"/>
          <w:sz w:val="20"/>
          <w:szCs w:val="20"/>
        </w:rPr>
        <w:t>Curriculum is</w:t>
      </w:r>
      <w:r w:rsidR="00734212" w:rsidRPr="001E4EF2">
        <w:rPr>
          <w:rFonts w:ascii="Noto Serif" w:hAnsi="Noto Serif" w:cs="Noto Serif"/>
          <w:color w:val="2F4548"/>
          <w:sz w:val="20"/>
          <w:szCs w:val="20"/>
        </w:rPr>
        <w:t xml:space="preserve"> priced appropriately and wit</w:t>
      </w:r>
      <w:r w:rsidR="001E4EF2">
        <w:rPr>
          <w:rFonts w:ascii="Noto Serif" w:hAnsi="Noto Serif" w:cs="Noto Serif"/>
          <w:color w:val="2F4548"/>
          <w:sz w:val="20"/>
          <w:szCs w:val="20"/>
        </w:rPr>
        <w:t xml:space="preserve">hin the budget of the district </w:t>
      </w:r>
    </w:p>
    <w:p w14:paraId="65A59C93" w14:textId="77777777" w:rsidR="001E4EF2" w:rsidRPr="001E4EF2" w:rsidRDefault="001E4EF2" w:rsidP="001E4EF2">
      <w:pPr>
        <w:tabs>
          <w:tab w:val="num" w:pos="810"/>
        </w:tabs>
        <w:rPr>
          <w:rFonts w:ascii="Noto Serif" w:hAnsi="Noto Serif" w:cs="Noto Serif"/>
          <w:color w:val="2F4548"/>
          <w:sz w:val="20"/>
          <w:szCs w:val="20"/>
        </w:rPr>
      </w:pPr>
    </w:p>
    <w:p w14:paraId="0786CE1D" w14:textId="124A199D" w:rsidR="00FC4127" w:rsidRPr="00493244" w:rsidRDefault="00FC4127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Curriculum provides affordable and available training</w:t>
      </w:r>
      <w:r w:rsidR="001E4EF2">
        <w:rPr>
          <w:rFonts w:ascii="Noto Serif" w:hAnsi="Noto Serif" w:cs="Noto Serif"/>
          <w:color w:val="2F4548"/>
          <w:sz w:val="20"/>
          <w:szCs w:val="20"/>
        </w:rPr>
        <w:t>, if required</w:t>
      </w:r>
    </w:p>
    <w:p w14:paraId="599DF0C5" w14:textId="77777777" w:rsidR="00566BB6" w:rsidRPr="00493244" w:rsidRDefault="00566BB6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1B2AA549" w14:textId="77777777" w:rsidR="00A520E8" w:rsidRPr="00493244" w:rsidRDefault="00566BB6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Has been/w</w:t>
      </w:r>
      <w:r w:rsidR="00A520E8" w:rsidRPr="00493244">
        <w:rPr>
          <w:rFonts w:ascii="Noto Serif" w:hAnsi="Noto Serif" w:cs="Noto Serif"/>
          <w:color w:val="2F4548"/>
          <w:sz w:val="20"/>
          <w:szCs w:val="20"/>
        </w:rPr>
        <w:t>ill be approved by appropriate district stakeholder</w:t>
      </w:r>
      <w:r w:rsidR="00734212" w:rsidRPr="00493244">
        <w:rPr>
          <w:rFonts w:ascii="Noto Serif" w:hAnsi="Noto Serif" w:cs="Noto Serif"/>
          <w:color w:val="2F4548"/>
          <w:sz w:val="20"/>
          <w:szCs w:val="20"/>
        </w:rPr>
        <w:t>s</w:t>
      </w:r>
      <w:r w:rsidR="00A520E8" w:rsidRPr="00493244">
        <w:rPr>
          <w:rFonts w:ascii="Noto Serif" w:hAnsi="Noto Serif" w:cs="Noto Serif"/>
          <w:color w:val="2F4548"/>
          <w:sz w:val="20"/>
          <w:szCs w:val="20"/>
        </w:rPr>
        <w:t xml:space="preserve"> (</w:t>
      </w:r>
      <w:r w:rsidR="00734212" w:rsidRPr="00493244">
        <w:rPr>
          <w:rFonts w:ascii="Noto Serif" w:hAnsi="Noto Serif" w:cs="Noto Serif"/>
          <w:color w:val="2F4548"/>
          <w:sz w:val="20"/>
          <w:szCs w:val="20"/>
        </w:rPr>
        <w:t xml:space="preserve">school health advisory council, family life committee, curriculum director, </w:t>
      </w:r>
      <w:r w:rsidR="00A520E8" w:rsidRPr="00493244">
        <w:rPr>
          <w:rFonts w:ascii="Noto Serif" w:hAnsi="Noto Serif" w:cs="Noto Serif"/>
          <w:color w:val="2F4548"/>
          <w:sz w:val="20"/>
          <w:szCs w:val="20"/>
        </w:rPr>
        <w:t>superintendent, etc.)</w:t>
      </w:r>
    </w:p>
    <w:p w14:paraId="4E13B4B0" w14:textId="77777777" w:rsidR="00977B9F" w:rsidRPr="00493244" w:rsidRDefault="00977B9F" w:rsidP="00C53CC4">
      <w:pPr>
        <w:pStyle w:val="ListParagraph"/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6507B59A" w14:textId="77777777" w:rsidR="00977B9F" w:rsidRPr="00493244" w:rsidRDefault="00977B9F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Reflective of the health needs of youth and the community as identified through a variety of data sources: YRBS, community level data, school population data.</w:t>
      </w:r>
    </w:p>
    <w:p w14:paraId="73CEC3D6" w14:textId="77777777" w:rsidR="00977B9F" w:rsidRPr="00493244" w:rsidRDefault="00977B9F" w:rsidP="00C53CC4">
      <w:pPr>
        <w:pStyle w:val="ListParagraph"/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5E3BE259" w14:textId="4C439C5F" w:rsidR="00FC4127" w:rsidRPr="00493244" w:rsidRDefault="00FC4127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Technical assistance is available and affordable from curriculum developer</w:t>
      </w:r>
      <w:r w:rsidR="001E4EF2">
        <w:rPr>
          <w:rFonts w:ascii="Noto Serif" w:hAnsi="Noto Serif" w:cs="Noto Serif"/>
          <w:color w:val="2F4548"/>
          <w:sz w:val="20"/>
          <w:szCs w:val="20"/>
        </w:rPr>
        <w:t xml:space="preserve"> or training provider</w:t>
      </w:r>
      <w:r w:rsidRPr="00493244">
        <w:rPr>
          <w:rFonts w:ascii="Noto Serif" w:hAnsi="Noto Serif" w:cs="Noto Serif"/>
          <w:color w:val="2F4548"/>
          <w:sz w:val="20"/>
          <w:szCs w:val="20"/>
        </w:rPr>
        <w:t>, as needed</w:t>
      </w:r>
    </w:p>
    <w:p w14:paraId="3A67690B" w14:textId="77777777" w:rsidR="00FC4127" w:rsidRPr="00493244" w:rsidRDefault="00FC4127" w:rsidP="00C53CC4">
      <w:pPr>
        <w:tabs>
          <w:tab w:val="num" w:pos="810"/>
        </w:tabs>
        <w:ind w:left="360" w:hanging="360"/>
        <w:rPr>
          <w:rFonts w:ascii="Noto Serif" w:hAnsi="Noto Serif" w:cs="Noto Serif"/>
          <w:color w:val="2F4548"/>
          <w:sz w:val="20"/>
          <w:szCs w:val="20"/>
        </w:rPr>
      </w:pPr>
    </w:p>
    <w:p w14:paraId="2C359660" w14:textId="2751958F" w:rsidR="00FC4127" w:rsidRPr="00493244" w:rsidRDefault="00FC4127" w:rsidP="00C53CC4">
      <w:pPr>
        <w:numPr>
          <w:ilvl w:val="0"/>
          <w:numId w:val="2"/>
        </w:numPr>
        <w:tabs>
          <w:tab w:val="clear" w:pos="720"/>
          <w:tab w:val="num" w:pos="810"/>
        </w:tabs>
        <w:ind w:left="360"/>
        <w:rPr>
          <w:rFonts w:ascii="Noto Serif" w:hAnsi="Noto Serif" w:cs="Noto Serif"/>
          <w:color w:val="2F4548"/>
          <w:sz w:val="20"/>
          <w:szCs w:val="20"/>
        </w:rPr>
      </w:pPr>
      <w:r w:rsidRPr="00493244">
        <w:rPr>
          <w:rFonts w:ascii="Noto Serif" w:hAnsi="Noto Serif" w:cs="Noto Serif"/>
          <w:color w:val="2F4548"/>
          <w:sz w:val="20"/>
          <w:szCs w:val="20"/>
        </w:rPr>
        <w:t>Curriculum length matches available number of cla</w:t>
      </w:r>
      <w:r w:rsidR="001E4EF2">
        <w:rPr>
          <w:rFonts w:ascii="Noto Serif" w:hAnsi="Noto Serif" w:cs="Noto Serif"/>
          <w:color w:val="2F4548"/>
          <w:sz w:val="20"/>
          <w:szCs w:val="20"/>
        </w:rPr>
        <w:t>ss sessions in relevant courses</w:t>
      </w:r>
      <w:bookmarkStart w:id="0" w:name="_GoBack"/>
      <w:bookmarkEnd w:id="0"/>
      <w:r w:rsidRPr="00493244">
        <w:rPr>
          <w:rFonts w:ascii="Noto Serif" w:hAnsi="Noto Serif" w:cs="Noto Serif"/>
          <w:color w:val="2F4548"/>
          <w:sz w:val="20"/>
          <w:szCs w:val="20"/>
        </w:rPr>
        <w:t xml:space="preserve"> </w:t>
      </w:r>
    </w:p>
    <w:p w14:paraId="1ED6B060" w14:textId="77777777" w:rsidR="00977B9F" w:rsidRPr="00493244" w:rsidRDefault="00977B9F" w:rsidP="00977B9F">
      <w:pPr>
        <w:rPr>
          <w:rFonts w:ascii="Noto Serif" w:hAnsi="Noto Serif" w:cs="Noto Serif"/>
          <w:color w:val="2F4548"/>
          <w:sz w:val="20"/>
          <w:szCs w:val="20"/>
        </w:rPr>
      </w:pPr>
    </w:p>
    <w:p w14:paraId="63EF9D31" w14:textId="77777777" w:rsidR="003542AD" w:rsidRPr="00493244" w:rsidRDefault="003542AD" w:rsidP="00566BB6">
      <w:pPr>
        <w:ind w:left="720"/>
        <w:rPr>
          <w:rFonts w:ascii="Noto Serif" w:hAnsi="Noto Serif" w:cs="Noto Serif"/>
          <w:color w:val="2F4548"/>
          <w:sz w:val="20"/>
          <w:szCs w:val="20"/>
        </w:rPr>
      </w:pPr>
    </w:p>
    <w:sectPr w:rsidR="003542AD" w:rsidRPr="00493244" w:rsidSect="00826BC5">
      <w:footerReference w:type="default" r:id="rId10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E9948" w14:textId="77777777" w:rsidR="00970093" w:rsidRDefault="00970093" w:rsidP="002330C2">
      <w:r>
        <w:separator/>
      </w:r>
    </w:p>
  </w:endnote>
  <w:endnote w:type="continuationSeparator" w:id="0">
    <w:p w14:paraId="6537EA53" w14:textId="77777777" w:rsidR="00970093" w:rsidRDefault="00970093" w:rsidP="0023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istaSansBook">
    <w:charset w:val="00"/>
    <w:family w:val="auto"/>
    <w:pitch w:val="variable"/>
    <w:sig w:usb0="03000000" w:usb1="00000000" w:usb2="00000000" w:usb3="00000000" w:csb0="00000001" w:csb1="00000000"/>
  </w:font>
  <w:font w:name="TraditionellSans">
    <w:altName w:val="Lucida Grande"/>
    <w:charset w:val="00"/>
    <w:family w:val="auto"/>
    <w:pitch w:val="variable"/>
    <w:sig w:usb0="8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oto Serif">
    <w:altName w:val="Times New Roman"/>
    <w:charset w:val="00"/>
    <w:family w:val="roman"/>
    <w:pitch w:val="variable"/>
    <w:sig w:usb0="00000001" w:usb1="500078FF" w:usb2="0000002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8D28E" w14:textId="26D74A05" w:rsidR="00493244" w:rsidRPr="00891A6E" w:rsidRDefault="00493244" w:rsidP="00493244">
    <w:pPr>
      <w:pStyle w:val="Footer"/>
      <w:jc w:val="right"/>
      <w:rPr>
        <w:rFonts w:ascii="Noto Serif" w:hAnsi="Noto Serif" w:cs="Noto Serif"/>
        <w:color w:val="2F4548"/>
        <w:sz w:val="16"/>
        <w:szCs w:val="16"/>
      </w:rPr>
    </w:pPr>
    <w:r w:rsidRPr="00891A6E">
      <w:rPr>
        <w:rFonts w:ascii="Noto Serif" w:hAnsi="Noto Serif" w:cs="Noto Serif"/>
        <w:color w:val="2F4548"/>
        <w:sz w:val="16"/>
        <w:szCs w:val="16"/>
      </w:rPr>
      <w:t xml:space="preserve">Developed </w:t>
    </w:r>
    <w:r w:rsidR="00891A6E" w:rsidRPr="00891A6E">
      <w:rPr>
        <w:rFonts w:ascii="Noto Serif" w:hAnsi="Noto Serif" w:cs="Noto Serif"/>
        <w:color w:val="2F4548"/>
        <w:sz w:val="16"/>
        <w:szCs w:val="16"/>
      </w:rPr>
      <w:t xml:space="preserve">by Nora </w:t>
    </w:r>
    <w:proofErr w:type="spellStart"/>
    <w:r w:rsidR="00891A6E" w:rsidRPr="00891A6E">
      <w:rPr>
        <w:rFonts w:ascii="Noto Serif" w:hAnsi="Noto Serif" w:cs="Noto Serif"/>
        <w:color w:val="2F4548"/>
        <w:sz w:val="16"/>
        <w:szCs w:val="16"/>
      </w:rPr>
      <w:t>Gelperin</w:t>
    </w:r>
    <w:proofErr w:type="spellEnd"/>
    <w:r w:rsidR="00891A6E" w:rsidRPr="00891A6E">
      <w:rPr>
        <w:rFonts w:ascii="Noto Serif" w:hAnsi="Noto Serif" w:cs="Noto Serif"/>
        <w:color w:val="2F4548"/>
        <w:sz w:val="16"/>
        <w:szCs w:val="16"/>
      </w:rPr>
      <w:t>, M.Ed., Director of Sexuality Education and Training, Advocates for Youth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6E462D" w14:textId="77777777" w:rsidR="00970093" w:rsidRDefault="00970093" w:rsidP="002330C2">
      <w:r>
        <w:separator/>
      </w:r>
    </w:p>
  </w:footnote>
  <w:footnote w:type="continuationSeparator" w:id="0">
    <w:p w14:paraId="22635ECE" w14:textId="77777777" w:rsidR="00970093" w:rsidRDefault="00970093" w:rsidP="00233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244"/>
    <w:multiLevelType w:val="hybridMultilevel"/>
    <w:tmpl w:val="3FDEAA2A"/>
    <w:lvl w:ilvl="0" w:tplc="A0848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3DC46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5C8C4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01E6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DB4C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C648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F0B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0AE1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812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">
    <w:nsid w:val="3CDB5E50"/>
    <w:multiLevelType w:val="hybridMultilevel"/>
    <w:tmpl w:val="497434EE"/>
    <w:lvl w:ilvl="0" w:tplc="D658A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F4548"/>
      </w:rPr>
    </w:lvl>
    <w:lvl w:ilvl="1" w:tplc="03DC46F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E5C8C4E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901E6B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DB4C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2C648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FF0B2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0AE1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7812E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C2"/>
    <w:rsid w:val="00016B50"/>
    <w:rsid w:val="00056596"/>
    <w:rsid w:val="00131874"/>
    <w:rsid w:val="001E4EF2"/>
    <w:rsid w:val="001F639E"/>
    <w:rsid w:val="002330C2"/>
    <w:rsid w:val="002B7914"/>
    <w:rsid w:val="003542AD"/>
    <w:rsid w:val="003E0844"/>
    <w:rsid w:val="00493244"/>
    <w:rsid w:val="004E41A2"/>
    <w:rsid w:val="00566BB6"/>
    <w:rsid w:val="00655EA5"/>
    <w:rsid w:val="006B1689"/>
    <w:rsid w:val="00734212"/>
    <w:rsid w:val="007B03FC"/>
    <w:rsid w:val="00826BC5"/>
    <w:rsid w:val="00891A6E"/>
    <w:rsid w:val="008A34F1"/>
    <w:rsid w:val="008E7B48"/>
    <w:rsid w:val="0093183F"/>
    <w:rsid w:val="00970093"/>
    <w:rsid w:val="00977B9F"/>
    <w:rsid w:val="00A36D46"/>
    <w:rsid w:val="00A42204"/>
    <w:rsid w:val="00A520E8"/>
    <w:rsid w:val="00AF244F"/>
    <w:rsid w:val="00BB441C"/>
    <w:rsid w:val="00C53CC4"/>
    <w:rsid w:val="00D16A10"/>
    <w:rsid w:val="00D67B55"/>
    <w:rsid w:val="00DD70B3"/>
    <w:rsid w:val="00DE49CC"/>
    <w:rsid w:val="00E552EB"/>
    <w:rsid w:val="00E7701C"/>
    <w:rsid w:val="00F610B9"/>
    <w:rsid w:val="00FC4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6C22A5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F40"/>
    <w:rPr>
      <w:rFonts w:ascii="Lucida Grande" w:hAnsi="Lucida Grande"/>
      <w:sz w:val="18"/>
      <w:szCs w:val="18"/>
    </w:rPr>
  </w:style>
  <w:style w:type="paragraph" w:customStyle="1" w:styleId="AdvocatesforYouthSTANDARD">
    <w:name w:val="Advocates for Youth STANDARD"/>
    <w:rsid w:val="00F21674"/>
    <w:rPr>
      <w:rFonts w:ascii="Arial" w:hAnsi="Arial" w:cs="VistaSansBook"/>
      <w:kern w:val="22"/>
      <w:sz w:val="22"/>
      <w:szCs w:val="22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330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0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C2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9700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7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0F40"/>
    <w:rPr>
      <w:rFonts w:ascii="Lucida Grande" w:hAnsi="Lucida Grande"/>
      <w:sz w:val="18"/>
      <w:szCs w:val="18"/>
    </w:rPr>
  </w:style>
  <w:style w:type="paragraph" w:customStyle="1" w:styleId="AdvocatesforYouthSTANDARD">
    <w:name w:val="Advocates for Youth STANDARD"/>
    <w:rsid w:val="00F21674"/>
    <w:rPr>
      <w:rFonts w:ascii="Arial" w:hAnsi="Arial" w:cs="VistaSansBook"/>
      <w:kern w:val="22"/>
      <w:sz w:val="22"/>
      <w:szCs w:val="22"/>
      <w:lang w:eastAsia="en-US" w:bidi="en-US"/>
    </w:rPr>
  </w:style>
  <w:style w:type="paragraph" w:styleId="Header">
    <w:name w:val="header"/>
    <w:basedOn w:val="Normal"/>
    <w:link w:val="HeaderChar"/>
    <w:uiPriority w:val="99"/>
    <w:unhideWhenUsed/>
    <w:rsid w:val="002330C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30C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330C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30C2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9700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77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4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1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5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687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20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952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health.state.mn.us/divs/idepc/dtopics/stds/stded.pdf" TargetMode="External"/><Relationship Id="rId9" Type="http://schemas.openxmlformats.org/officeDocument/2006/relationships/hyperlink" Target="http://www.futureofsexed.org/fosestandards.html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1497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Dixon</dc:creator>
  <cp:lastModifiedBy>Danene Sorace</cp:lastModifiedBy>
  <cp:revision>8</cp:revision>
  <cp:lastPrinted>2013-03-21T16:56:00Z</cp:lastPrinted>
  <dcterms:created xsi:type="dcterms:W3CDTF">2015-07-10T22:02:00Z</dcterms:created>
  <dcterms:modified xsi:type="dcterms:W3CDTF">2015-07-21T15:17:00Z</dcterms:modified>
</cp:coreProperties>
</file>